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Maviydi Adı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Ali Pamuk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Kirli elbiselerim, parmaksız eldivenim</w:t>
            </w:r>
          </w:p>
          <w:p>
            <w:pPr/>
            <w:r>
              <w:rPr/>
              <w:t xml:space="preserve">Ahh benim bakkaldan çalıntı kartondan evim</w:t>
            </w:r>
          </w:p>
          <w:p>
            <w:pPr/>
            <w:r>
              <w:rPr/>
              <w:t xml:space="preserve">Sen söyle şimdi; rüya kadar güzel kız</w:t>
            </w:r>
          </w:p>
          <w:p>
            <w:pPr/>
            <w:r>
              <w:rPr/>
              <w:t xml:space="preserve">Ben bu halle karşına nasıl gelirim?</w:t>
            </w:r>
          </w:p>
          <w:p>
            <w:pPr/>
            <w:r>
              <w:rPr/>
              <w:t xml:space="preserve">"Söz uçar yazı kalır" atasözünden hareketle hislerimi kaleme aldığım ve hiç bir maddi kaygı taşımadan kitaplaştırılan bu şiirlerde kendinizden bir parça hislerinizden bir an bulmanız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https://www.tilkikitap.com/kitaplar/kitap-baski-durmus-ali-pamuk-maviydi-adi-953.html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2026-04-26T21:46:34+03:00</dcterms:created>
  <dcterms:modified xsi:type="dcterms:W3CDTF">2026-04-26T21:46:34+03:00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